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94" w:rsidRDefault="007A05D5">
      <w:proofErr w:type="spellStart"/>
      <w:r>
        <w:t>Netherthorpe</w:t>
      </w:r>
      <w:proofErr w:type="spellEnd"/>
      <w:r>
        <w:t xml:space="preserve"> Primary School</w:t>
      </w:r>
      <w:r>
        <w:tab/>
        <w:t>KS2 SATs Results, 2019</w:t>
      </w:r>
    </w:p>
    <w:p w:rsidR="003A68ED" w:rsidRDefault="003A68ED"/>
    <w:p w:rsidR="00F1320D" w:rsidRDefault="00F1320D">
      <w:r>
        <w:t xml:space="preserve">There </w:t>
      </w:r>
      <w:r w:rsidR="00A73DC8">
        <w:t>have been 88</w:t>
      </w:r>
      <w:r>
        <w:t xml:space="preserve"> children who have been part of the 2019 cohort, i.e. a total of </w:t>
      </w:r>
      <w:r w:rsidR="00A73DC8">
        <w:t>88</w:t>
      </w:r>
      <w:r>
        <w:t xml:space="preserve"> children have been taught by teachers at </w:t>
      </w:r>
      <w:proofErr w:type="spellStart"/>
      <w:r>
        <w:t>Netherthorpe</w:t>
      </w:r>
      <w:proofErr w:type="spellEnd"/>
      <w:r>
        <w:t xml:space="preserve"> as part of last year’s Y6 class during the course of the time that these children were in primary school.</w:t>
      </w:r>
      <w:r w:rsidR="00A73DC8">
        <w:t xml:space="preserve"> 12</w:t>
      </w:r>
      <w:r>
        <w:t xml:space="preserve"> of these chi</w:t>
      </w:r>
      <w:r w:rsidR="00A73DC8">
        <w:t>ldren joined during Y5 or Y6.</w:t>
      </w:r>
    </w:p>
    <w:p w:rsidR="007A05D5" w:rsidRDefault="00F1320D">
      <w:r>
        <w:t>29 children</w:t>
      </w:r>
      <w:r w:rsidR="007A05D5">
        <w:t xml:space="preserve"> sat the KS2 SAT tests, 2 of whom school is applying to discount. </w:t>
      </w:r>
      <w:r w:rsidR="00920465">
        <w:t xml:space="preserve">There is one additional child with an EHC plan who was educated in a different class due to learning needs that were well below the content of the KS2 curriculum. (This child has now gone to a special school.) This child is not included in these results; however, the child is included in the final data from the </w:t>
      </w:r>
      <w:proofErr w:type="spellStart"/>
      <w:r w:rsidR="00920465">
        <w:t>DfE</w:t>
      </w:r>
      <w:proofErr w:type="spellEnd"/>
      <w:r w:rsidR="00920465">
        <w:t xml:space="preserve">, which, therefore, makes the results below slightly at variance as the </w:t>
      </w:r>
      <w:proofErr w:type="spellStart"/>
      <w:r w:rsidR="00920465">
        <w:t>DfE</w:t>
      </w:r>
      <w:proofErr w:type="spellEnd"/>
      <w:r w:rsidR="00920465">
        <w:t xml:space="preserve"> final data is based on 28 children wo were chronologically in Year 6 last year.</w:t>
      </w:r>
    </w:p>
    <w:p w:rsidR="007A05D5" w:rsidRDefault="007A05D5">
      <w:r>
        <w:t>9 of the remaining 27 were boys; 18 were girls.</w:t>
      </w:r>
    </w:p>
    <w:p w:rsidR="007A05D5" w:rsidRDefault="007A05D5">
      <w:r>
        <w:t>17 of the 27 had KS</w:t>
      </w:r>
      <w:r w:rsidR="0045539C">
        <w:t>1</w:t>
      </w:r>
      <w:r>
        <w:t xml:space="preserve"> results; 13 had KS1 results f</w:t>
      </w:r>
      <w:r w:rsidR="00F1320D">
        <w:t xml:space="preserve">rom </w:t>
      </w:r>
      <w:proofErr w:type="spellStart"/>
      <w:r w:rsidR="00F1320D">
        <w:t>Nethertho</w:t>
      </w:r>
      <w:r w:rsidR="00960D08">
        <w:t>rpe</w:t>
      </w:r>
      <w:proofErr w:type="spellEnd"/>
      <w:r w:rsidR="00960D08">
        <w:t xml:space="preserve"> Primary School. 11 out of 88</w:t>
      </w:r>
      <w:bookmarkStart w:id="0" w:name="_GoBack"/>
      <w:bookmarkEnd w:id="0"/>
      <w:r w:rsidR="00F1320D">
        <w:t xml:space="preserve"> have been in school from Nursery.</w:t>
      </w:r>
    </w:p>
    <w:p w:rsidR="00A73DC8" w:rsidRDefault="00A73DC8">
      <w:r>
        <w:t>4 children were on the SEND register; a further 8 children were on the Inclusion register, some of these had previously been on the SEND register in previous years.</w:t>
      </w:r>
    </w:p>
    <w:p w:rsidR="00A73DC8" w:rsidRDefault="00A73DC8">
      <w:r>
        <w:t xml:space="preserve">10 of the children were eligible for Pupil Premium and, therefore, classed as being disadvantaged: 6 had KS1 results; 3 had KS1 results at </w:t>
      </w:r>
      <w:proofErr w:type="spellStart"/>
      <w:r>
        <w:t>Netherthorpe</w:t>
      </w:r>
      <w:proofErr w:type="spellEnd"/>
      <w:r>
        <w:t>.</w:t>
      </w:r>
    </w:p>
    <w:p w:rsidR="00F1320D" w:rsidRDefault="00F1320D">
      <w:r>
        <w:t xml:space="preserve">The results below are broken </w:t>
      </w:r>
      <w:r w:rsidR="00A73DC8">
        <w:t xml:space="preserve">down into three groups: the 27 who took tests and may not be discounted: the 17 who have KS1 results; and the 13 who have KS1 results from </w:t>
      </w:r>
      <w:proofErr w:type="spellStart"/>
      <w:r w:rsidR="00A73DC8">
        <w:t>Netherthorpe</w:t>
      </w:r>
      <w:proofErr w:type="spellEnd"/>
      <w:r w:rsidR="00A73DC8">
        <w:t xml:space="preserve">. </w:t>
      </w:r>
    </w:p>
    <w:p w:rsidR="00A73DC8" w:rsidRDefault="001A4714">
      <w:r>
        <w:t>NB: these results are provisional at this moment in time.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991"/>
        <w:gridCol w:w="1278"/>
        <w:gridCol w:w="1314"/>
        <w:gridCol w:w="1296"/>
        <w:gridCol w:w="1297"/>
        <w:gridCol w:w="62"/>
        <w:gridCol w:w="1310"/>
        <w:gridCol w:w="1244"/>
        <w:gridCol w:w="1273"/>
      </w:tblGrid>
      <w:tr w:rsidR="00A73DC8" w:rsidTr="0027783B">
        <w:tc>
          <w:tcPr>
            <w:tcW w:w="10065" w:type="dxa"/>
            <w:gridSpan w:val="9"/>
            <w:shd w:val="clear" w:color="auto" w:fill="D9D9D9" w:themeFill="background1" w:themeFillShade="D9"/>
          </w:tcPr>
          <w:p w:rsidR="00A73DC8" w:rsidRPr="0027783B" w:rsidRDefault="00A73DC8">
            <w:pPr>
              <w:rPr>
                <w:b/>
              </w:rPr>
            </w:pPr>
            <w:r w:rsidRPr="0027783B">
              <w:rPr>
                <w:b/>
              </w:rPr>
              <w:t>Reading</w:t>
            </w:r>
          </w:p>
        </w:tc>
      </w:tr>
      <w:tr w:rsidR="0027783B" w:rsidTr="0027783B">
        <w:tc>
          <w:tcPr>
            <w:tcW w:w="991" w:type="dxa"/>
          </w:tcPr>
          <w:p w:rsidR="001A4714" w:rsidRDefault="001A4714"/>
        </w:tc>
        <w:tc>
          <w:tcPr>
            <w:tcW w:w="1278" w:type="dxa"/>
          </w:tcPr>
          <w:p w:rsidR="001A4714" w:rsidRDefault="001A4714" w:rsidP="001A4714">
            <w:pPr>
              <w:jc w:val="center"/>
            </w:pPr>
            <w:r>
              <w:t>National</w:t>
            </w:r>
          </w:p>
        </w:tc>
        <w:tc>
          <w:tcPr>
            <w:tcW w:w="2610" w:type="dxa"/>
            <w:gridSpan w:val="2"/>
          </w:tcPr>
          <w:p w:rsidR="001A4714" w:rsidRDefault="001A4714" w:rsidP="0027783B">
            <w:pPr>
              <w:jc w:val="center"/>
            </w:pPr>
            <w:r>
              <w:t>All (27)</w:t>
            </w:r>
            <w:r w:rsidR="0027783B">
              <w:t xml:space="preserve"> Dis (10) </w:t>
            </w:r>
            <w:proofErr w:type="spellStart"/>
            <w:r w:rsidR="0027783B">
              <w:t>O</w:t>
            </w:r>
            <w:r w:rsidR="00EE2B87">
              <w:t>th</w:t>
            </w:r>
            <w:proofErr w:type="spellEnd"/>
            <w:r w:rsidR="0027783B">
              <w:t xml:space="preserve"> (17)</w:t>
            </w:r>
          </w:p>
        </w:tc>
        <w:tc>
          <w:tcPr>
            <w:tcW w:w="2669" w:type="dxa"/>
            <w:gridSpan w:val="3"/>
          </w:tcPr>
          <w:p w:rsidR="001A4714" w:rsidRDefault="001A4714" w:rsidP="003A68ED">
            <w:pPr>
              <w:jc w:val="center"/>
            </w:pPr>
            <w:r>
              <w:t>KS1 (17)</w:t>
            </w:r>
            <w:r w:rsidR="0027783B">
              <w:t xml:space="preserve"> Dis (6) </w:t>
            </w:r>
            <w:proofErr w:type="spellStart"/>
            <w:r w:rsidR="0027783B">
              <w:t>O</w:t>
            </w:r>
            <w:r w:rsidR="00EE2B87">
              <w:t>th</w:t>
            </w:r>
            <w:proofErr w:type="spellEnd"/>
            <w:r w:rsidR="0027783B">
              <w:t xml:space="preserve"> (11)</w:t>
            </w:r>
          </w:p>
        </w:tc>
        <w:tc>
          <w:tcPr>
            <w:tcW w:w="2517" w:type="dxa"/>
            <w:gridSpan w:val="2"/>
          </w:tcPr>
          <w:p w:rsidR="001A4714" w:rsidRDefault="0027783B" w:rsidP="003A68ED">
            <w:pPr>
              <w:jc w:val="center"/>
            </w:pPr>
            <w:r>
              <w:t>KS1</w:t>
            </w:r>
            <w:r w:rsidR="001A4714">
              <w:t>NPS (13)</w:t>
            </w:r>
            <w:r>
              <w:t xml:space="preserve"> Dis (3)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(10)</w:t>
            </w:r>
          </w:p>
        </w:tc>
      </w:tr>
      <w:tr w:rsidR="001F078E" w:rsidTr="0027783B">
        <w:tc>
          <w:tcPr>
            <w:tcW w:w="991" w:type="dxa"/>
          </w:tcPr>
          <w:p w:rsidR="001A4714" w:rsidRDefault="001A4714">
            <w:r>
              <w:t xml:space="preserve">All </w:t>
            </w:r>
          </w:p>
        </w:tc>
        <w:tc>
          <w:tcPr>
            <w:tcW w:w="1278" w:type="dxa"/>
          </w:tcPr>
          <w:p w:rsidR="001A4714" w:rsidRDefault="001A4714" w:rsidP="001A4714">
            <w:pPr>
              <w:jc w:val="center"/>
            </w:pPr>
            <w:r>
              <w:t>73%</w:t>
            </w:r>
          </w:p>
        </w:tc>
        <w:tc>
          <w:tcPr>
            <w:tcW w:w="1314" w:type="dxa"/>
          </w:tcPr>
          <w:p w:rsidR="001A4714" w:rsidRDefault="001A4714" w:rsidP="003A68ED">
            <w:pPr>
              <w:jc w:val="center"/>
            </w:pPr>
            <w:r>
              <w:t>15</w:t>
            </w:r>
          </w:p>
        </w:tc>
        <w:tc>
          <w:tcPr>
            <w:tcW w:w="1296" w:type="dxa"/>
          </w:tcPr>
          <w:p w:rsidR="001A4714" w:rsidRDefault="001A4714" w:rsidP="003A68ED">
            <w:pPr>
              <w:jc w:val="center"/>
            </w:pPr>
            <w:r>
              <w:t>55%</w:t>
            </w:r>
          </w:p>
        </w:tc>
        <w:tc>
          <w:tcPr>
            <w:tcW w:w="1297" w:type="dxa"/>
          </w:tcPr>
          <w:p w:rsidR="001A4714" w:rsidRDefault="001A4714" w:rsidP="003A68ED">
            <w:pPr>
              <w:jc w:val="center"/>
            </w:pPr>
            <w:r>
              <w:t>11</w:t>
            </w:r>
          </w:p>
        </w:tc>
        <w:tc>
          <w:tcPr>
            <w:tcW w:w="1372" w:type="dxa"/>
            <w:gridSpan w:val="2"/>
          </w:tcPr>
          <w:p w:rsidR="001A4714" w:rsidRDefault="001A4714" w:rsidP="003A68ED">
            <w:pPr>
              <w:jc w:val="center"/>
            </w:pPr>
            <w:r>
              <w:t>64.7%</w:t>
            </w:r>
          </w:p>
        </w:tc>
        <w:tc>
          <w:tcPr>
            <w:tcW w:w="1244" w:type="dxa"/>
          </w:tcPr>
          <w:p w:rsidR="001A4714" w:rsidRDefault="001A4714" w:rsidP="003A68ED">
            <w:pPr>
              <w:jc w:val="center"/>
            </w:pPr>
            <w:r>
              <w:t>9</w:t>
            </w:r>
          </w:p>
        </w:tc>
        <w:tc>
          <w:tcPr>
            <w:tcW w:w="1273" w:type="dxa"/>
          </w:tcPr>
          <w:p w:rsidR="001A4714" w:rsidRDefault="001A4714" w:rsidP="003A68ED">
            <w:pPr>
              <w:jc w:val="center"/>
            </w:pPr>
            <w:r>
              <w:t>69.2%</w:t>
            </w:r>
          </w:p>
        </w:tc>
      </w:tr>
      <w:tr w:rsidR="001F078E" w:rsidTr="0027783B">
        <w:tc>
          <w:tcPr>
            <w:tcW w:w="991" w:type="dxa"/>
          </w:tcPr>
          <w:p w:rsidR="001A4714" w:rsidRDefault="001A4714">
            <w:proofErr w:type="spellStart"/>
            <w:r>
              <w:t>Disadv</w:t>
            </w:r>
            <w:proofErr w:type="spellEnd"/>
          </w:p>
        </w:tc>
        <w:tc>
          <w:tcPr>
            <w:tcW w:w="1278" w:type="dxa"/>
          </w:tcPr>
          <w:p w:rsidR="001A4714" w:rsidRDefault="001F078E" w:rsidP="001A4714">
            <w:pPr>
              <w:jc w:val="center"/>
            </w:pPr>
            <w:r>
              <w:t>58%</w:t>
            </w:r>
          </w:p>
        </w:tc>
        <w:tc>
          <w:tcPr>
            <w:tcW w:w="1314" w:type="dxa"/>
          </w:tcPr>
          <w:p w:rsidR="001A4714" w:rsidRDefault="0027783B" w:rsidP="003A68ED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1A4714" w:rsidRDefault="001A4714" w:rsidP="003A68ED">
            <w:pPr>
              <w:jc w:val="center"/>
            </w:pPr>
            <w:r>
              <w:t>50%</w:t>
            </w:r>
          </w:p>
        </w:tc>
        <w:tc>
          <w:tcPr>
            <w:tcW w:w="1297" w:type="dxa"/>
          </w:tcPr>
          <w:p w:rsidR="001A4714" w:rsidRDefault="0027783B" w:rsidP="003A68ED">
            <w:pPr>
              <w:jc w:val="center"/>
            </w:pPr>
            <w:r>
              <w:t>4</w:t>
            </w:r>
          </w:p>
        </w:tc>
        <w:tc>
          <w:tcPr>
            <w:tcW w:w="1372" w:type="dxa"/>
            <w:gridSpan w:val="2"/>
          </w:tcPr>
          <w:p w:rsidR="001A4714" w:rsidRDefault="001A4714" w:rsidP="003A68ED">
            <w:pPr>
              <w:jc w:val="center"/>
            </w:pPr>
            <w:r>
              <w:t>66.7%</w:t>
            </w:r>
          </w:p>
        </w:tc>
        <w:tc>
          <w:tcPr>
            <w:tcW w:w="1244" w:type="dxa"/>
          </w:tcPr>
          <w:p w:rsidR="001A4714" w:rsidRDefault="0027783B" w:rsidP="003A68ED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1A4714" w:rsidRDefault="0027783B" w:rsidP="003A68ED">
            <w:pPr>
              <w:jc w:val="center"/>
            </w:pPr>
            <w:r>
              <w:t>66.7%</w:t>
            </w:r>
          </w:p>
        </w:tc>
      </w:tr>
      <w:tr w:rsidR="001F078E" w:rsidTr="0027783B">
        <w:tc>
          <w:tcPr>
            <w:tcW w:w="991" w:type="dxa"/>
          </w:tcPr>
          <w:p w:rsidR="001A4714" w:rsidRDefault="001A4714">
            <w:r>
              <w:t>Other</w:t>
            </w:r>
          </w:p>
        </w:tc>
        <w:tc>
          <w:tcPr>
            <w:tcW w:w="1278" w:type="dxa"/>
          </w:tcPr>
          <w:p w:rsidR="001A4714" w:rsidRDefault="001F078E" w:rsidP="003A68ED">
            <w:pPr>
              <w:jc w:val="center"/>
            </w:pPr>
            <w:r>
              <w:t>76%</w:t>
            </w:r>
          </w:p>
        </w:tc>
        <w:tc>
          <w:tcPr>
            <w:tcW w:w="1314" w:type="dxa"/>
          </w:tcPr>
          <w:p w:rsidR="001A4714" w:rsidRDefault="0027783B" w:rsidP="003A68ED">
            <w:pPr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1A4714" w:rsidRDefault="0027783B" w:rsidP="003A68ED">
            <w:pPr>
              <w:jc w:val="center"/>
            </w:pPr>
            <w:r>
              <w:t>58.8%</w:t>
            </w:r>
          </w:p>
        </w:tc>
        <w:tc>
          <w:tcPr>
            <w:tcW w:w="1297" w:type="dxa"/>
          </w:tcPr>
          <w:p w:rsidR="001A4714" w:rsidRDefault="0027783B" w:rsidP="003A68ED">
            <w:pPr>
              <w:jc w:val="center"/>
            </w:pPr>
            <w:r>
              <w:t>7</w:t>
            </w:r>
          </w:p>
        </w:tc>
        <w:tc>
          <w:tcPr>
            <w:tcW w:w="1372" w:type="dxa"/>
            <w:gridSpan w:val="2"/>
          </w:tcPr>
          <w:p w:rsidR="001A4714" w:rsidRDefault="0027783B" w:rsidP="003A68ED">
            <w:pPr>
              <w:jc w:val="center"/>
            </w:pPr>
            <w:r>
              <w:t>63.6%</w:t>
            </w:r>
          </w:p>
        </w:tc>
        <w:tc>
          <w:tcPr>
            <w:tcW w:w="1244" w:type="dxa"/>
          </w:tcPr>
          <w:p w:rsidR="001A4714" w:rsidRDefault="0027783B" w:rsidP="003A68ED">
            <w:pPr>
              <w:jc w:val="center"/>
            </w:pPr>
            <w:r>
              <w:t>7</w:t>
            </w:r>
          </w:p>
        </w:tc>
        <w:tc>
          <w:tcPr>
            <w:tcW w:w="1273" w:type="dxa"/>
          </w:tcPr>
          <w:p w:rsidR="001A4714" w:rsidRDefault="0027783B" w:rsidP="003A68ED">
            <w:pPr>
              <w:jc w:val="center"/>
            </w:pPr>
            <w:r>
              <w:t>70%</w:t>
            </w:r>
          </w:p>
        </w:tc>
      </w:tr>
      <w:tr w:rsidR="001A4714" w:rsidTr="0027783B">
        <w:tc>
          <w:tcPr>
            <w:tcW w:w="10065" w:type="dxa"/>
            <w:gridSpan w:val="9"/>
            <w:shd w:val="clear" w:color="auto" w:fill="D9D9D9" w:themeFill="background1" w:themeFillShade="D9"/>
          </w:tcPr>
          <w:p w:rsidR="001A4714" w:rsidRPr="0027783B" w:rsidRDefault="001A4714" w:rsidP="001A4714">
            <w:pPr>
              <w:rPr>
                <w:b/>
              </w:rPr>
            </w:pPr>
            <w:r w:rsidRPr="0027783B">
              <w:rPr>
                <w:b/>
              </w:rPr>
              <w:t>Writing</w:t>
            </w:r>
          </w:p>
        </w:tc>
      </w:tr>
      <w:tr w:rsidR="0027783B" w:rsidTr="007D78DC">
        <w:tc>
          <w:tcPr>
            <w:tcW w:w="991" w:type="dxa"/>
          </w:tcPr>
          <w:p w:rsidR="0027783B" w:rsidRDefault="0027783B" w:rsidP="0027783B"/>
        </w:tc>
        <w:tc>
          <w:tcPr>
            <w:tcW w:w="1278" w:type="dxa"/>
          </w:tcPr>
          <w:p w:rsidR="0027783B" w:rsidRDefault="0027783B" w:rsidP="0027783B">
            <w:pPr>
              <w:jc w:val="center"/>
            </w:pPr>
            <w:r>
              <w:t>National</w:t>
            </w:r>
          </w:p>
        </w:tc>
        <w:tc>
          <w:tcPr>
            <w:tcW w:w="2610" w:type="dxa"/>
            <w:gridSpan w:val="2"/>
          </w:tcPr>
          <w:p w:rsidR="0027783B" w:rsidRDefault="0027783B" w:rsidP="0027783B">
            <w:pPr>
              <w:jc w:val="center"/>
            </w:pPr>
            <w:r>
              <w:t xml:space="preserve">All (27) Dis (10)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(17)</w:t>
            </w:r>
          </w:p>
        </w:tc>
        <w:tc>
          <w:tcPr>
            <w:tcW w:w="2669" w:type="dxa"/>
            <w:gridSpan w:val="3"/>
          </w:tcPr>
          <w:p w:rsidR="0027783B" w:rsidRDefault="0027783B" w:rsidP="0027783B">
            <w:r>
              <w:t xml:space="preserve">KS1 (17) Dis (6)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(11)</w:t>
            </w:r>
          </w:p>
        </w:tc>
        <w:tc>
          <w:tcPr>
            <w:tcW w:w="2517" w:type="dxa"/>
            <w:gridSpan w:val="2"/>
          </w:tcPr>
          <w:p w:rsidR="0027783B" w:rsidRDefault="0027783B" w:rsidP="0027783B">
            <w:r>
              <w:t xml:space="preserve">KS1NPS (13) Dis (3)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(10)</w:t>
            </w:r>
          </w:p>
        </w:tc>
      </w:tr>
      <w:tr w:rsidR="0027783B" w:rsidTr="0027783B">
        <w:tc>
          <w:tcPr>
            <w:tcW w:w="991" w:type="dxa"/>
          </w:tcPr>
          <w:p w:rsidR="0027783B" w:rsidRDefault="0027783B" w:rsidP="0027783B">
            <w:r>
              <w:t xml:space="preserve">All </w:t>
            </w:r>
          </w:p>
        </w:tc>
        <w:tc>
          <w:tcPr>
            <w:tcW w:w="1278" w:type="dxa"/>
          </w:tcPr>
          <w:p w:rsidR="0027783B" w:rsidRDefault="0027783B" w:rsidP="0027783B">
            <w:r>
              <w:t>78%</w:t>
            </w:r>
          </w:p>
        </w:tc>
        <w:tc>
          <w:tcPr>
            <w:tcW w:w="1314" w:type="dxa"/>
          </w:tcPr>
          <w:p w:rsidR="0027783B" w:rsidRDefault="0027783B" w:rsidP="0027783B">
            <w:pPr>
              <w:jc w:val="center"/>
            </w:pPr>
            <w:r>
              <w:t>21</w:t>
            </w:r>
          </w:p>
        </w:tc>
        <w:tc>
          <w:tcPr>
            <w:tcW w:w="1296" w:type="dxa"/>
          </w:tcPr>
          <w:p w:rsidR="0027783B" w:rsidRDefault="0027783B" w:rsidP="0027783B">
            <w:pPr>
              <w:jc w:val="center"/>
            </w:pPr>
            <w:r>
              <w:t>77.8%</w:t>
            </w:r>
          </w:p>
        </w:tc>
        <w:tc>
          <w:tcPr>
            <w:tcW w:w="1359" w:type="dxa"/>
            <w:gridSpan w:val="2"/>
          </w:tcPr>
          <w:p w:rsidR="0027783B" w:rsidRDefault="0027783B" w:rsidP="0027783B">
            <w:pPr>
              <w:jc w:val="center"/>
            </w:pPr>
            <w:r>
              <w:t>15</w:t>
            </w:r>
          </w:p>
        </w:tc>
        <w:tc>
          <w:tcPr>
            <w:tcW w:w="1310" w:type="dxa"/>
          </w:tcPr>
          <w:p w:rsidR="0027783B" w:rsidRDefault="0027783B" w:rsidP="0027783B">
            <w:pPr>
              <w:jc w:val="center"/>
            </w:pPr>
            <w:r>
              <w:t>88.2%</w:t>
            </w:r>
          </w:p>
        </w:tc>
        <w:tc>
          <w:tcPr>
            <w:tcW w:w="1244" w:type="dxa"/>
          </w:tcPr>
          <w:p w:rsidR="0027783B" w:rsidRDefault="0027783B" w:rsidP="0027783B">
            <w:pPr>
              <w:jc w:val="center"/>
            </w:pPr>
            <w:r>
              <w:t>12</w:t>
            </w:r>
          </w:p>
        </w:tc>
        <w:tc>
          <w:tcPr>
            <w:tcW w:w="1273" w:type="dxa"/>
          </w:tcPr>
          <w:p w:rsidR="0027783B" w:rsidRDefault="0027783B" w:rsidP="0027783B">
            <w:pPr>
              <w:jc w:val="center"/>
            </w:pPr>
            <w:r>
              <w:t>92.3%</w:t>
            </w:r>
          </w:p>
        </w:tc>
      </w:tr>
      <w:tr w:rsidR="0027783B" w:rsidTr="0027783B">
        <w:tc>
          <w:tcPr>
            <w:tcW w:w="991" w:type="dxa"/>
          </w:tcPr>
          <w:p w:rsidR="0027783B" w:rsidRDefault="0027783B" w:rsidP="0027783B">
            <w:proofErr w:type="spellStart"/>
            <w:r>
              <w:t>Disadv</w:t>
            </w:r>
            <w:proofErr w:type="spellEnd"/>
          </w:p>
        </w:tc>
        <w:tc>
          <w:tcPr>
            <w:tcW w:w="1278" w:type="dxa"/>
          </w:tcPr>
          <w:p w:rsidR="0027783B" w:rsidRDefault="0027783B" w:rsidP="0027783B">
            <w:r>
              <w:t>63%</w:t>
            </w:r>
          </w:p>
        </w:tc>
        <w:tc>
          <w:tcPr>
            <w:tcW w:w="1314" w:type="dxa"/>
          </w:tcPr>
          <w:p w:rsidR="0027783B" w:rsidRDefault="0027783B" w:rsidP="0027783B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27783B" w:rsidRDefault="0027783B" w:rsidP="0027783B">
            <w:pPr>
              <w:jc w:val="center"/>
            </w:pPr>
            <w:r>
              <w:t>80%</w:t>
            </w:r>
          </w:p>
        </w:tc>
        <w:tc>
          <w:tcPr>
            <w:tcW w:w="1359" w:type="dxa"/>
            <w:gridSpan w:val="2"/>
          </w:tcPr>
          <w:p w:rsidR="0027783B" w:rsidRDefault="0027783B" w:rsidP="0027783B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27783B" w:rsidRDefault="0027783B" w:rsidP="0027783B">
            <w:pPr>
              <w:jc w:val="center"/>
            </w:pPr>
            <w:r>
              <w:t>100%</w:t>
            </w:r>
          </w:p>
        </w:tc>
        <w:tc>
          <w:tcPr>
            <w:tcW w:w="1244" w:type="dxa"/>
          </w:tcPr>
          <w:p w:rsidR="0027783B" w:rsidRDefault="0027783B" w:rsidP="0027783B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27783B" w:rsidRDefault="0027783B" w:rsidP="0027783B">
            <w:pPr>
              <w:jc w:val="center"/>
            </w:pPr>
            <w:r>
              <w:t>100%</w:t>
            </w:r>
          </w:p>
        </w:tc>
      </w:tr>
      <w:tr w:rsidR="0027783B" w:rsidTr="0027783B">
        <w:tc>
          <w:tcPr>
            <w:tcW w:w="991" w:type="dxa"/>
          </w:tcPr>
          <w:p w:rsidR="0027783B" w:rsidRDefault="0027783B" w:rsidP="0027783B">
            <w:r>
              <w:t>Other</w:t>
            </w:r>
          </w:p>
        </w:tc>
        <w:tc>
          <w:tcPr>
            <w:tcW w:w="1278" w:type="dxa"/>
          </w:tcPr>
          <w:p w:rsidR="0027783B" w:rsidRDefault="0027783B" w:rsidP="0027783B">
            <w:r>
              <w:t>81%</w:t>
            </w:r>
          </w:p>
        </w:tc>
        <w:tc>
          <w:tcPr>
            <w:tcW w:w="1314" w:type="dxa"/>
          </w:tcPr>
          <w:p w:rsidR="0027783B" w:rsidRDefault="0027783B" w:rsidP="0027783B">
            <w:pPr>
              <w:jc w:val="center"/>
            </w:pPr>
            <w:r>
              <w:t>13</w:t>
            </w:r>
          </w:p>
        </w:tc>
        <w:tc>
          <w:tcPr>
            <w:tcW w:w="1296" w:type="dxa"/>
          </w:tcPr>
          <w:p w:rsidR="0027783B" w:rsidRDefault="0027783B" w:rsidP="0027783B">
            <w:pPr>
              <w:jc w:val="center"/>
            </w:pPr>
            <w:r>
              <w:t>76.5%</w:t>
            </w:r>
          </w:p>
        </w:tc>
        <w:tc>
          <w:tcPr>
            <w:tcW w:w="1359" w:type="dxa"/>
            <w:gridSpan w:val="2"/>
          </w:tcPr>
          <w:p w:rsidR="0027783B" w:rsidRDefault="0027783B" w:rsidP="0027783B">
            <w:pPr>
              <w:jc w:val="center"/>
            </w:pPr>
            <w:r>
              <w:t>9</w:t>
            </w:r>
          </w:p>
        </w:tc>
        <w:tc>
          <w:tcPr>
            <w:tcW w:w="1310" w:type="dxa"/>
          </w:tcPr>
          <w:p w:rsidR="0027783B" w:rsidRDefault="0027783B" w:rsidP="0027783B">
            <w:pPr>
              <w:jc w:val="center"/>
            </w:pPr>
            <w:r>
              <w:t>81.8%</w:t>
            </w:r>
          </w:p>
        </w:tc>
        <w:tc>
          <w:tcPr>
            <w:tcW w:w="1244" w:type="dxa"/>
          </w:tcPr>
          <w:p w:rsidR="0027783B" w:rsidRDefault="0027783B" w:rsidP="0027783B">
            <w:pPr>
              <w:jc w:val="center"/>
            </w:pPr>
            <w:r>
              <w:t>9</w:t>
            </w:r>
          </w:p>
        </w:tc>
        <w:tc>
          <w:tcPr>
            <w:tcW w:w="1273" w:type="dxa"/>
          </w:tcPr>
          <w:p w:rsidR="0027783B" w:rsidRDefault="0027783B" w:rsidP="0027783B">
            <w:pPr>
              <w:jc w:val="center"/>
            </w:pPr>
            <w:r>
              <w:t>90%</w:t>
            </w:r>
          </w:p>
        </w:tc>
      </w:tr>
      <w:tr w:rsidR="0027783B" w:rsidTr="0027783B">
        <w:tc>
          <w:tcPr>
            <w:tcW w:w="10065" w:type="dxa"/>
            <w:gridSpan w:val="9"/>
            <w:shd w:val="clear" w:color="auto" w:fill="D9D9D9" w:themeFill="background1" w:themeFillShade="D9"/>
          </w:tcPr>
          <w:p w:rsidR="0027783B" w:rsidRPr="0027783B" w:rsidRDefault="0027783B" w:rsidP="0027783B">
            <w:pPr>
              <w:rPr>
                <w:b/>
              </w:rPr>
            </w:pPr>
            <w:r w:rsidRPr="0027783B">
              <w:rPr>
                <w:b/>
              </w:rPr>
              <w:t>Maths</w:t>
            </w:r>
          </w:p>
        </w:tc>
      </w:tr>
      <w:tr w:rsidR="0027783B" w:rsidTr="00D646EE">
        <w:tc>
          <w:tcPr>
            <w:tcW w:w="991" w:type="dxa"/>
          </w:tcPr>
          <w:p w:rsidR="0027783B" w:rsidRDefault="0027783B" w:rsidP="0027783B"/>
        </w:tc>
        <w:tc>
          <w:tcPr>
            <w:tcW w:w="1278" w:type="dxa"/>
          </w:tcPr>
          <w:p w:rsidR="0027783B" w:rsidRDefault="0027783B" w:rsidP="0027783B">
            <w:pPr>
              <w:jc w:val="center"/>
            </w:pPr>
            <w:r>
              <w:t>National</w:t>
            </w:r>
          </w:p>
        </w:tc>
        <w:tc>
          <w:tcPr>
            <w:tcW w:w="2610" w:type="dxa"/>
            <w:gridSpan w:val="2"/>
          </w:tcPr>
          <w:p w:rsidR="0027783B" w:rsidRDefault="0027783B" w:rsidP="0027783B">
            <w:pPr>
              <w:jc w:val="center"/>
            </w:pPr>
            <w:r>
              <w:t xml:space="preserve">All (27) Dis (10)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(17)</w:t>
            </w:r>
          </w:p>
        </w:tc>
        <w:tc>
          <w:tcPr>
            <w:tcW w:w="2669" w:type="dxa"/>
            <w:gridSpan w:val="3"/>
          </w:tcPr>
          <w:p w:rsidR="0027783B" w:rsidRDefault="0027783B" w:rsidP="0027783B">
            <w:r>
              <w:t xml:space="preserve">KS1 (17) Dis (6)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(11)</w:t>
            </w:r>
          </w:p>
        </w:tc>
        <w:tc>
          <w:tcPr>
            <w:tcW w:w="2517" w:type="dxa"/>
            <w:gridSpan w:val="2"/>
          </w:tcPr>
          <w:p w:rsidR="0027783B" w:rsidRDefault="0027783B" w:rsidP="0027783B">
            <w:r>
              <w:t xml:space="preserve">KS1NPS (13) Dis (3) </w:t>
            </w:r>
            <w:proofErr w:type="spellStart"/>
            <w:r>
              <w:t>O</w:t>
            </w:r>
            <w:r w:rsidR="00EE2B87">
              <w:t>th</w:t>
            </w:r>
            <w:proofErr w:type="spellEnd"/>
            <w:r>
              <w:t xml:space="preserve"> (10)</w:t>
            </w:r>
          </w:p>
        </w:tc>
      </w:tr>
      <w:tr w:rsidR="0027783B" w:rsidTr="0027783B">
        <w:tc>
          <w:tcPr>
            <w:tcW w:w="991" w:type="dxa"/>
          </w:tcPr>
          <w:p w:rsidR="0027783B" w:rsidRDefault="0027783B" w:rsidP="0027783B">
            <w:r>
              <w:t xml:space="preserve">All </w:t>
            </w:r>
          </w:p>
        </w:tc>
        <w:tc>
          <w:tcPr>
            <w:tcW w:w="1278" w:type="dxa"/>
          </w:tcPr>
          <w:p w:rsidR="0027783B" w:rsidRDefault="0027783B" w:rsidP="0027783B">
            <w:r>
              <w:t>79%</w:t>
            </w:r>
          </w:p>
        </w:tc>
        <w:tc>
          <w:tcPr>
            <w:tcW w:w="1314" w:type="dxa"/>
          </w:tcPr>
          <w:p w:rsidR="0027783B" w:rsidRDefault="0027783B" w:rsidP="0027783B">
            <w:pPr>
              <w:jc w:val="center"/>
            </w:pPr>
            <w:r>
              <w:t>16</w:t>
            </w:r>
          </w:p>
        </w:tc>
        <w:tc>
          <w:tcPr>
            <w:tcW w:w="1296" w:type="dxa"/>
          </w:tcPr>
          <w:p w:rsidR="0027783B" w:rsidRDefault="0027783B" w:rsidP="0027783B">
            <w:pPr>
              <w:jc w:val="center"/>
            </w:pPr>
            <w:r>
              <w:t>59.3%</w:t>
            </w:r>
          </w:p>
        </w:tc>
        <w:tc>
          <w:tcPr>
            <w:tcW w:w="1359" w:type="dxa"/>
            <w:gridSpan w:val="2"/>
          </w:tcPr>
          <w:p w:rsidR="0027783B" w:rsidRDefault="0027783B" w:rsidP="0027783B">
            <w:pPr>
              <w:jc w:val="center"/>
            </w:pPr>
            <w:r>
              <w:t>11</w:t>
            </w:r>
          </w:p>
        </w:tc>
        <w:tc>
          <w:tcPr>
            <w:tcW w:w="1310" w:type="dxa"/>
          </w:tcPr>
          <w:p w:rsidR="0027783B" w:rsidRDefault="0027783B" w:rsidP="0027783B">
            <w:pPr>
              <w:jc w:val="center"/>
            </w:pPr>
            <w:r>
              <w:t>64.7%</w:t>
            </w:r>
          </w:p>
        </w:tc>
        <w:tc>
          <w:tcPr>
            <w:tcW w:w="1244" w:type="dxa"/>
          </w:tcPr>
          <w:p w:rsidR="0027783B" w:rsidRDefault="0027783B" w:rsidP="0027783B">
            <w:pPr>
              <w:jc w:val="center"/>
            </w:pPr>
            <w:r>
              <w:t>8</w:t>
            </w:r>
          </w:p>
        </w:tc>
        <w:tc>
          <w:tcPr>
            <w:tcW w:w="1273" w:type="dxa"/>
          </w:tcPr>
          <w:p w:rsidR="0027783B" w:rsidRDefault="0027783B" w:rsidP="0027783B">
            <w:pPr>
              <w:jc w:val="center"/>
            </w:pPr>
            <w:r>
              <w:t>61.5%</w:t>
            </w:r>
          </w:p>
        </w:tc>
      </w:tr>
      <w:tr w:rsidR="0027783B" w:rsidTr="0027783B">
        <w:tc>
          <w:tcPr>
            <w:tcW w:w="991" w:type="dxa"/>
          </w:tcPr>
          <w:p w:rsidR="0027783B" w:rsidRDefault="0027783B" w:rsidP="0027783B">
            <w:proofErr w:type="spellStart"/>
            <w:r>
              <w:t>Disadv</w:t>
            </w:r>
            <w:proofErr w:type="spellEnd"/>
          </w:p>
        </w:tc>
        <w:tc>
          <w:tcPr>
            <w:tcW w:w="1278" w:type="dxa"/>
          </w:tcPr>
          <w:p w:rsidR="0027783B" w:rsidRDefault="0027783B" w:rsidP="0027783B">
            <w:r>
              <w:t>63%</w:t>
            </w:r>
          </w:p>
        </w:tc>
        <w:tc>
          <w:tcPr>
            <w:tcW w:w="1314" w:type="dxa"/>
          </w:tcPr>
          <w:p w:rsidR="0027783B" w:rsidRDefault="0027783B" w:rsidP="0027783B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27783B" w:rsidRDefault="0027783B" w:rsidP="0027783B">
            <w:pPr>
              <w:jc w:val="center"/>
            </w:pPr>
            <w:r>
              <w:t>60%</w:t>
            </w:r>
          </w:p>
        </w:tc>
        <w:tc>
          <w:tcPr>
            <w:tcW w:w="1359" w:type="dxa"/>
            <w:gridSpan w:val="2"/>
          </w:tcPr>
          <w:p w:rsidR="0027783B" w:rsidRDefault="0027783B" w:rsidP="0027783B">
            <w:pPr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27783B" w:rsidRDefault="0027783B" w:rsidP="0027783B">
            <w:pPr>
              <w:jc w:val="center"/>
            </w:pPr>
            <w:r>
              <w:t>83.3%</w:t>
            </w:r>
          </w:p>
        </w:tc>
        <w:tc>
          <w:tcPr>
            <w:tcW w:w="1244" w:type="dxa"/>
          </w:tcPr>
          <w:p w:rsidR="0027783B" w:rsidRDefault="0027783B" w:rsidP="0027783B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27783B" w:rsidRDefault="0027783B" w:rsidP="0027783B">
            <w:pPr>
              <w:jc w:val="center"/>
            </w:pPr>
            <w:r>
              <w:t>66.7%</w:t>
            </w:r>
          </w:p>
        </w:tc>
      </w:tr>
      <w:tr w:rsidR="0027783B" w:rsidTr="0027783B">
        <w:tc>
          <w:tcPr>
            <w:tcW w:w="991" w:type="dxa"/>
          </w:tcPr>
          <w:p w:rsidR="0027783B" w:rsidRDefault="0027783B" w:rsidP="0027783B">
            <w:r>
              <w:t>Other</w:t>
            </w:r>
          </w:p>
        </w:tc>
        <w:tc>
          <w:tcPr>
            <w:tcW w:w="1278" w:type="dxa"/>
          </w:tcPr>
          <w:p w:rsidR="0027783B" w:rsidRDefault="0027783B" w:rsidP="0027783B">
            <w:r>
              <w:t>82%</w:t>
            </w:r>
          </w:p>
        </w:tc>
        <w:tc>
          <w:tcPr>
            <w:tcW w:w="1314" w:type="dxa"/>
          </w:tcPr>
          <w:p w:rsidR="0027783B" w:rsidRDefault="00EE2B87" w:rsidP="0027783B">
            <w:pPr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27783B" w:rsidRDefault="00EE2B87" w:rsidP="0027783B">
            <w:pPr>
              <w:jc w:val="center"/>
            </w:pPr>
            <w:r>
              <w:t>58.8%</w:t>
            </w:r>
          </w:p>
        </w:tc>
        <w:tc>
          <w:tcPr>
            <w:tcW w:w="1359" w:type="dxa"/>
            <w:gridSpan w:val="2"/>
          </w:tcPr>
          <w:p w:rsidR="0027783B" w:rsidRDefault="00EE2B87" w:rsidP="0027783B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27783B" w:rsidRDefault="00EE2B87" w:rsidP="0027783B">
            <w:pPr>
              <w:jc w:val="center"/>
            </w:pPr>
            <w:r>
              <w:t>54.5%</w:t>
            </w:r>
          </w:p>
        </w:tc>
        <w:tc>
          <w:tcPr>
            <w:tcW w:w="1244" w:type="dxa"/>
          </w:tcPr>
          <w:p w:rsidR="0027783B" w:rsidRDefault="00EE2B87" w:rsidP="0027783B">
            <w:pPr>
              <w:jc w:val="center"/>
            </w:pPr>
            <w:r>
              <w:t>6</w:t>
            </w:r>
          </w:p>
        </w:tc>
        <w:tc>
          <w:tcPr>
            <w:tcW w:w="1273" w:type="dxa"/>
          </w:tcPr>
          <w:p w:rsidR="0027783B" w:rsidRDefault="00EE2B87" w:rsidP="0027783B">
            <w:pPr>
              <w:jc w:val="center"/>
            </w:pPr>
            <w:r>
              <w:t>60%</w:t>
            </w:r>
          </w:p>
        </w:tc>
      </w:tr>
      <w:tr w:rsidR="0027783B" w:rsidTr="00EE2B87">
        <w:tc>
          <w:tcPr>
            <w:tcW w:w="10065" w:type="dxa"/>
            <w:gridSpan w:val="9"/>
            <w:shd w:val="clear" w:color="auto" w:fill="D9D9D9" w:themeFill="background1" w:themeFillShade="D9"/>
          </w:tcPr>
          <w:p w:rsidR="0027783B" w:rsidRPr="00EE2B87" w:rsidRDefault="0027783B" w:rsidP="0027783B">
            <w:pPr>
              <w:rPr>
                <w:b/>
              </w:rPr>
            </w:pPr>
            <w:r w:rsidRPr="00EE2B87">
              <w:rPr>
                <w:b/>
              </w:rPr>
              <w:lastRenderedPageBreak/>
              <w:t>EGPS</w:t>
            </w:r>
          </w:p>
        </w:tc>
      </w:tr>
      <w:tr w:rsidR="00EE2B87" w:rsidTr="000C10F8">
        <w:tc>
          <w:tcPr>
            <w:tcW w:w="991" w:type="dxa"/>
          </w:tcPr>
          <w:p w:rsidR="00EE2B87" w:rsidRDefault="00EE2B87" w:rsidP="00EE2B87"/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National</w:t>
            </w:r>
          </w:p>
        </w:tc>
        <w:tc>
          <w:tcPr>
            <w:tcW w:w="2610" w:type="dxa"/>
            <w:gridSpan w:val="2"/>
          </w:tcPr>
          <w:p w:rsidR="00EE2B87" w:rsidRDefault="00EE2B87" w:rsidP="00EE2B87">
            <w:pPr>
              <w:jc w:val="center"/>
            </w:pPr>
            <w:r>
              <w:t xml:space="preserve">All (27) Dis (10) </w:t>
            </w:r>
            <w:proofErr w:type="spellStart"/>
            <w:r>
              <w:t>Oth</w:t>
            </w:r>
            <w:proofErr w:type="spellEnd"/>
            <w:r>
              <w:t xml:space="preserve"> (17)</w:t>
            </w:r>
          </w:p>
        </w:tc>
        <w:tc>
          <w:tcPr>
            <w:tcW w:w="2669" w:type="dxa"/>
            <w:gridSpan w:val="3"/>
          </w:tcPr>
          <w:p w:rsidR="00EE2B87" w:rsidRDefault="00EE2B87" w:rsidP="00EE2B87">
            <w:r>
              <w:t xml:space="preserve">KS1 (17) Dis (6) </w:t>
            </w:r>
            <w:proofErr w:type="spellStart"/>
            <w:r>
              <w:t>Oth</w:t>
            </w:r>
            <w:proofErr w:type="spellEnd"/>
            <w:r>
              <w:t xml:space="preserve"> (11)</w:t>
            </w:r>
          </w:p>
        </w:tc>
        <w:tc>
          <w:tcPr>
            <w:tcW w:w="2517" w:type="dxa"/>
            <w:gridSpan w:val="2"/>
          </w:tcPr>
          <w:p w:rsidR="00EE2B87" w:rsidRDefault="00EE2B87" w:rsidP="00EE2B87">
            <w:r>
              <w:t xml:space="preserve">KS1NPS (13) Dis (3) </w:t>
            </w:r>
            <w:proofErr w:type="spellStart"/>
            <w:r>
              <w:t>Oth</w:t>
            </w:r>
            <w:proofErr w:type="spellEnd"/>
            <w:r>
              <w:t xml:space="preserve"> (10)</w:t>
            </w:r>
          </w:p>
        </w:tc>
      </w:tr>
      <w:tr w:rsidR="00EE2B87" w:rsidTr="0027783B">
        <w:tc>
          <w:tcPr>
            <w:tcW w:w="991" w:type="dxa"/>
          </w:tcPr>
          <w:p w:rsidR="00EE2B87" w:rsidRDefault="00EE2B87" w:rsidP="00EE2B87">
            <w:r>
              <w:t xml:space="preserve">All </w:t>
            </w:r>
          </w:p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78%</w:t>
            </w:r>
          </w:p>
        </w:tc>
        <w:tc>
          <w:tcPr>
            <w:tcW w:w="1314" w:type="dxa"/>
          </w:tcPr>
          <w:p w:rsidR="00EE2B87" w:rsidRDefault="00EE2B87" w:rsidP="00EE2B87">
            <w:pPr>
              <w:jc w:val="center"/>
            </w:pPr>
            <w:r>
              <w:t>21</w:t>
            </w:r>
          </w:p>
        </w:tc>
        <w:tc>
          <w:tcPr>
            <w:tcW w:w="1296" w:type="dxa"/>
          </w:tcPr>
          <w:p w:rsidR="00EE2B87" w:rsidRDefault="00EE2B87" w:rsidP="00EE2B87">
            <w:pPr>
              <w:jc w:val="center"/>
            </w:pPr>
            <w:r>
              <w:t>77.8%</w:t>
            </w:r>
          </w:p>
        </w:tc>
        <w:tc>
          <w:tcPr>
            <w:tcW w:w="1359" w:type="dxa"/>
            <w:gridSpan w:val="2"/>
          </w:tcPr>
          <w:p w:rsidR="00EE2B87" w:rsidRDefault="00EE2B87" w:rsidP="00EE2B87">
            <w:pPr>
              <w:jc w:val="center"/>
            </w:pPr>
            <w:r>
              <w:t>15</w:t>
            </w:r>
          </w:p>
        </w:tc>
        <w:tc>
          <w:tcPr>
            <w:tcW w:w="1310" w:type="dxa"/>
          </w:tcPr>
          <w:p w:rsidR="00EE2B87" w:rsidRDefault="00EE2B87" w:rsidP="00EE2B87">
            <w:pPr>
              <w:jc w:val="center"/>
            </w:pPr>
            <w:r>
              <w:t>88.2%</w:t>
            </w:r>
          </w:p>
        </w:tc>
        <w:tc>
          <w:tcPr>
            <w:tcW w:w="1244" w:type="dxa"/>
          </w:tcPr>
          <w:p w:rsidR="00EE2B87" w:rsidRDefault="00EE2B87" w:rsidP="00EE2B87">
            <w:pPr>
              <w:jc w:val="center"/>
            </w:pPr>
            <w:r>
              <w:t>11</w:t>
            </w:r>
          </w:p>
        </w:tc>
        <w:tc>
          <w:tcPr>
            <w:tcW w:w="1273" w:type="dxa"/>
          </w:tcPr>
          <w:p w:rsidR="00EE2B87" w:rsidRDefault="00EE2B87" w:rsidP="00EE2B87">
            <w:pPr>
              <w:jc w:val="center"/>
            </w:pPr>
            <w:r>
              <w:t>84.6%</w:t>
            </w:r>
          </w:p>
        </w:tc>
      </w:tr>
      <w:tr w:rsidR="00EE2B87" w:rsidTr="0027783B">
        <w:tc>
          <w:tcPr>
            <w:tcW w:w="991" w:type="dxa"/>
          </w:tcPr>
          <w:p w:rsidR="00EE2B87" w:rsidRDefault="00EE2B87" w:rsidP="00EE2B87">
            <w:proofErr w:type="spellStart"/>
            <w:r>
              <w:t>Disadv</w:t>
            </w:r>
            <w:proofErr w:type="spellEnd"/>
          </w:p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63%</w:t>
            </w:r>
          </w:p>
        </w:tc>
        <w:tc>
          <w:tcPr>
            <w:tcW w:w="1314" w:type="dxa"/>
          </w:tcPr>
          <w:p w:rsidR="00EE2B87" w:rsidRDefault="00EE2B87" w:rsidP="00EE2B87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EE2B87" w:rsidRDefault="00EE2B87" w:rsidP="00EE2B87">
            <w:pPr>
              <w:jc w:val="center"/>
            </w:pPr>
            <w:r>
              <w:t>70%</w:t>
            </w:r>
          </w:p>
        </w:tc>
        <w:tc>
          <w:tcPr>
            <w:tcW w:w="1359" w:type="dxa"/>
            <w:gridSpan w:val="2"/>
          </w:tcPr>
          <w:p w:rsidR="00EE2B87" w:rsidRDefault="00EE2B87" w:rsidP="00EE2B87">
            <w:pPr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EE2B87" w:rsidRDefault="00EE2B87" w:rsidP="00EE2B87">
            <w:pPr>
              <w:jc w:val="center"/>
            </w:pPr>
            <w:r>
              <w:t>83.3%</w:t>
            </w:r>
          </w:p>
        </w:tc>
        <w:tc>
          <w:tcPr>
            <w:tcW w:w="1244" w:type="dxa"/>
          </w:tcPr>
          <w:p w:rsidR="00EE2B87" w:rsidRDefault="00EE2B87" w:rsidP="00EE2B87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EE2B87" w:rsidRDefault="00EE2B87" w:rsidP="00EE2B87">
            <w:pPr>
              <w:jc w:val="center"/>
            </w:pPr>
            <w:r>
              <w:t>66.7%</w:t>
            </w:r>
          </w:p>
        </w:tc>
      </w:tr>
      <w:tr w:rsidR="00EE2B87" w:rsidTr="0027783B">
        <w:tc>
          <w:tcPr>
            <w:tcW w:w="991" w:type="dxa"/>
          </w:tcPr>
          <w:p w:rsidR="00EE2B87" w:rsidRDefault="00EE2B87" w:rsidP="00EE2B87">
            <w:r>
              <w:t>Other</w:t>
            </w:r>
          </w:p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81%</w:t>
            </w:r>
          </w:p>
        </w:tc>
        <w:tc>
          <w:tcPr>
            <w:tcW w:w="1314" w:type="dxa"/>
          </w:tcPr>
          <w:p w:rsidR="00EE2B87" w:rsidRDefault="00EE2B87" w:rsidP="00EE2B87">
            <w:pPr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EE2B87" w:rsidRDefault="00EE2B87" w:rsidP="00EE2B87">
            <w:pPr>
              <w:jc w:val="center"/>
            </w:pPr>
            <w:r>
              <w:t>82.7%</w:t>
            </w:r>
          </w:p>
        </w:tc>
        <w:tc>
          <w:tcPr>
            <w:tcW w:w="1359" w:type="dxa"/>
            <w:gridSpan w:val="2"/>
          </w:tcPr>
          <w:p w:rsidR="00EE2B87" w:rsidRDefault="00EE2B87" w:rsidP="00EE2B87">
            <w:pPr>
              <w:jc w:val="center"/>
            </w:pPr>
            <w:r>
              <w:t>9</w:t>
            </w:r>
          </w:p>
        </w:tc>
        <w:tc>
          <w:tcPr>
            <w:tcW w:w="1310" w:type="dxa"/>
          </w:tcPr>
          <w:p w:rsidR="00EE2B87" w:rsidRDefault="00EE2B87" w:rsidP="00EE2B87">
            <w:pPr>
              <w:jc w:val="center"/>
            </w:pPr>
            <w:r>
              <w:t>81.8%</w:t>
            </w:r>
          </w:p>
        </w:tc>
        <w:tc>
          <w:tcPr>
            <w:tcW w:w="1244" w:type="dxa"/>
          </w:tcPr>
          <w:p w:rsidR="00EE2B87" w:rsidRDefault="00EE2B87" w:rsidP="00EE2B87">
            <w:pPr>
              <w:jc w:val="center"/>
            </w:pPr>
            <w:r>
              <w:t>9</w:t>
            </w:r>
          </w:p>
        </w:tc>
        <w:tc>
          <w:tcPr>
            <w:tcW w:w="1273" w:type="dxa"/>
          </w:tcPr>
          <w:p w:rsidR="00EE2B87" w:rsidRDefault="00EE2B87" w:rsidP="00EE2B87">
            <w:pPr>
              <w:jc w:val="center"/>
            </w:pPr>
            <w:r>
              <w:t>90%</w:t>
            </w:r>
          </w:p>
        </w:tc>
      </w:tr>
      <w:tr w:rsidR="00EE2B87" w:rsidTr="00305ABB">
        <w:tc>
          <w:tcPr>
            <w:tcW w:w="10065" w:type="dxa"/>
            <w:gridSpan w:val="9"/>
          </w:tcPr>
          <w:p w:rsidR="00EE2B87" w:rsidRDefault="00EE2B87" w:rsidP="00EE2B87">
            <w:r>
              <w:t>Combined Reading, Maths and EGPS</w:t>
            </w:r>
          </w:p>
        </w:tc>
      </w:tr>
      <w:tr w:rsidR="00EE2B87" w:rsidTr="00B355B9">
        <w:tc>
          <w:tcPr>
            <w:tcW w:w="991" w:type="dxa"/>
          </w:tcPr>
          <w:p w:rsidR="00EE2B87" w:rsidRDefault="00EE2B87" w:rsidP="00EE2B87"/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National</w:t>
            </w:r>
          </w:p>
        </w:tc>
        <w:tc>
          <w:tcPr>
            <w:tcW w:w="2610" w:type="dxa"/>
            <w:gridSpan w:val="2"/>
          </w:tcPr>
          <w:p w:rsidR="00EE2B87" w:rsidRDefault="00EE2B87" w:rsidP="00EE2B87">
            <w:pPr>
              <w:jc w:val="center"/>
            </w:pPr>
            <w:r>
              <w:t xml:space="preserve">All (27) Dis (10) </w:t>
            </w:r>
            <w:proofErr w:type="spellStart"/>
            <w:r>
              <w:t>Oth</w:t>
            </w:r>
            <w:proofErr w:type="spellEnd"/>
            <w:r>
              <w:t xml:space="preserve"> (17)</w:t>
            </w:r>
          </w:p>
        </w:tc>
        <w:tc>
          <w:tcPr>
            <w:tcW w:w="2669" w:type="dxa"/>
            <w:gridSpan w:val="3"/>
          </w:tcPr>
          <w:p w:rsidR="00EE2B87" w:rsidRDefault="00EE2B87" w:rsidP="00EE2B87">
            <w:r>
              <w:t xml:space="preserve">KS1 (17) Dis (6) </w:t>
            </w:r>
            <w:proofErr w:type="spellStart"/>
            <w:r>
              <w:t>Oth</w:t>
            </w:r>
            <w:proofErr w:type="spellEnd"/>
            <w:r>
              <w:t xml:space="preserve"> (11)</w:t>
            </w:r>
          </w:p>
        </w:tc>
        <w:tc>
          <w:tcPr>
            <w:tcW w:w="2517" w:type="dxa"/>
            <w:gridSpan w:val="2"/>
          </w:tcPr>
          <w:p w:rsidR="00EE2B87" w:rsidRDefault="00EE2B87" w:rsidP="00EE2B87">
            <w:r>
              <w:t xml:space="preserve">KS1NPS (13) Dis (3) </w:t>
            </w:r>
            <w:proofErr w:type="spellStart"/>
            <w:r>
              <w:t>Oth</w:t>
            </w:r>
            <w:proofErr w:type="spellEnd"/>
            <w:r>
              <w:t xml:space="preserve"> (10)</w:t>
            </w:r>
          </w:p>
        </w:tc>
      </w:tr>
      <w:tr w:rsidR="00EE2B87" w:rsidTr="0027783B">
        <w:tc>
          <w:tcPr>
            <w:tcW w:w="991" w:type="dxa"/>
          </w:tcPr>
          <w:p w:rsidR="00EE2B87" w:rsidRDefault="00EE2B87" w:rsidP="00EE2B87">
            <w:r>
              <w:t xml:space="preserve">All </w:t>
            </w:r>
          </w:p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65%</w:t>
            </w:r>
          </w:p>
        </w:tc>
        <w:tc>
          <w:tcPr>
            <w:tcW w:w="1314" w:type="dxa"/>
          </w:tcPr>
          <w:p w:rsidR="00EE2B87" w:rsidRDefault="00EE2B87" w:rsidP="00EE2B87">
            <w:pPr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EE2B87" w:rsidRDefault="00EE2B87" w:rsidP="00EE2B87">
            <w:pPr>
              <w:jc w:val="center"/>
            </w:pPr>
            <w:r>
              <w:t>51.8%</w:t>
            </w:r>
          </w:p>
        </w:tc>
        <w:tc>
          <w:tcPr>
            <w:tcW w:w="1359" w:type="dxa"/>
            <w:gridSpan w:val="2"/>
          </w:tcPr>
          <w:p w:rsidR="00EE2B87" w:rsidRDefault="00EE2B87" w:rsidP="00EE2B87">
            <w:pPr>
              <w:jc w:val="center"/>
            </w:pPr>
            <w:r>
              <w:t>10</w:t>
            </w:r>
          </w:p>
        </w:tc>
        <w:tc>
          <w:tcPr>
            <w:tcW w:w="1310" w:type="dxa"/>
          </w:tcPr>
          <w:p w:rsidR="00EE2B87" w:rsidRDefault="00EE2B87" w:rsidP="00EE2B87">
            <w:pPr>
              <w:jc w:val="center"/>
            </w:pPr>
            <w:r>
              <w:t>58.8%</w:t>
            </w:r>
          </w:p>
        </w:tc>
        <w:tc>
          <w:tcPr>
            <w:tcW w:w="1244" w:type="dxa"/>
          </w:tcPr>
          <w:p w:rsidR="00EE2B87" w:rsidRDefault="00EE2B87" w:rsidP="00EE2B87">
            <w:pPr>
              <w:jc w:val="center"/>
            </w:pPr>
            <w:r>
              <w:t>8</w:t>
            </w:r>
          </w:p>
        </w:tc>
        <w:tc>
          <w:tcPr>
            <w:tcW w:w="1273" w:type="dxa"/>
          </w:tcPr>
          <w:p w:rsidR="00EE2B87" w:rsidRDefault="00EE2B87" w:rsidP="00EE2B87">
            <w:pPr>
              <w:jc w:val="center"/>
            </w:pPr>
            <w:r>
              <w:t>61.5%</w:t>
            </w:r>
          </w:p>
        </w:tc>
      </w:tr>
      <w:tr w:rsidR="00EE2B87" w:rsidTr="0027783B">
        <w:tc>
          <w:tcPr>
            <w:tcW w:w="991" w:type="dxa"/>
          </w:tcPr>
          <w:p w:rsidR="00EE2B87" w:rsidRDefault="00EE2B87" w:rsidP="00EE2B87">
            <w:proofErr w:type="spellStart"/>
            <w:r>
              <w:t>Disadv</w:t>
            </w:r>
            <w:proofErr w:type="spellEnd"/>
          </w:p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47%</w:t>
            </w:r>
          </w:p>
        </w:tc>
        <w:tc>
          <w:tcPr>
            <w:tcW w:w="1314" w:type="dxa"/>
          </w:tcPr>
          <w:p w:rsidR="00EE2B87" w:rsidRDefault="00EE2B87" w:rsidP="00EE2B87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EE2B87" w:rsidRDefault="00EE2B87" w:rsidP="00EE2B87">
            <w:pPr>
              <w:jc w:val="center"/>
            </w:pPr>
            <w:r>
              <w:t>50%</w:t>
            </w:r>
          </w:p>
        </w:tc>
        <w:tc>
          <w:tcPr>
            <w:tcW w:w="1359" w:type="dxa"/>
            <w:gridSpan w:val="2"/>
          </w:tcPr>
          <w:p w:rsidR="00EE2B87" w:rsidRDefault="00EE2B87" w:rsidP="00EE2B87">
            <w:pPr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EE2B87" w:rsidRDefault="00EE2B87" w:rsidP="00EE2B87">
            <w:pPr>
              <w:jc w:val="center"/>
            </w:pPr>
            <w:r>
              <w:t>66.7%</w:t>
            </w:r>
          </w:p>
        </w:tc>
        <w:tc>
          <w:tcPr>
            <w:tcW w:w="1244" w:type="dxa"/>
          </w:tcPr>
          <w:p w:rsidR="00EE2B87" w:rsidRDefault="00EE2B87" w:rsidP="00EE2B87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EE2B87" w:rsidRDefault="00EE2B87" w:rsidP="00EE2B87">
            <w:pPr>
              <w:jc w:val="center"/>
            </w:pPr>
            <w:r>
              <w:t>66.7%</w:t>
            </w:r>
          </w:p>
        </w:tc>
      </w:tr>
      <w:tr w:rsidR="00EE2B87" w:rsidTr="0027783B">
        <w:tc>
          <w:tcPr>
            <w:tcW w:w="991" w:type="dxa"/>
          </w:tcPr>
          <w:p w:rsidR="00EE2B87" w:rsidRDefault="00EE2B87" w:rsidP="00EE2B87">
            <w:r>
              <w:t>Other</w:t>
            </w:r>
          </w:p>
        </w:tc>
        <w:tc>
          <w:tcPr>
            <w:tcW w:w="1278" w:type="dxa"/>
          </w:tcPr>
          <w:p w:rsidR="00EE2B87" w:rsidRDefault="00EE2B87" w:rsidP="00EE2B87">
            <w:pPr>
              <w:jc w:val="center"/>
            </w:pPr>
            <w:r>
              <w:t>68%</w:t>
            </w:r>
          </w:p>
        </w:tc>
        <w:tc>
          <w:tcPr>
            <w:tcW w:w="1314" w:type="dxa"/>
          </w:tcPr>
          <w:p w:rsidR="00EE2B87" w:rsidRDefault="00EE2B87" w:rsidP="00EE2B87">
            <w:pPr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EE2B87" w:rsidRDefault="00EE2B87" w:rsidP="00EE2B87">
            <w:pPr>
              <w:jc w:val="center"/>
            </w:pPr>
            <w:r>
              <w:t>58.8%</w:t>
            </w:r>
          </w:p>
        </w:tc>
        <w:tc>
          <w:tcPr>
            <w:tcW w:w="1359" w:type="dxa"/>
            <w:gridSpan w:val="2"/>
          </w:tcPr>
          <w:p w:rsidR="00EE2B87" w:rsidRDefault="00EE2B87" w:rsidP="00EE2B87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EE2B87" w:rsidRDefault="00EE2B87" w:rsidP="00EE2B87">
            <w:pPr>
              <w:jc w:val="center"/>
            </w:pPr>
            <w:r>
              <w:t>54.5%</w:t>
            </w:r>
          </w:p>
        </w:tc>
        <w:tc>
          <w:tcPr>
            <w:tcW w:w="1244" w:type="dxa"/>
          </w:tcPr>
          <w:p w:rsidR="00EE2B87" w:rsidRDefault="00EE2B87" w:rsidP="00EE2B87">
            <w:pPr>
              <w:jc w:val="center"/>
            </w:pPr>
            <w:r>
              <w:t>6</w:t>
            </w:r>
          </w:p>
        </w:tc>
        <w:tc>
          <w:tcPr>
            <w:tcW w:w="1273" w:type="dxa"/>
          </w:tcPr>
          <w:p w:rsidR="00EE2B87" w:rsidRDefault="00EE2B87" w:rsidP="00EE2B87">
            <w:pPr>
              <w:jc w:val="center"/>
            </w:pPr>
            <w:r>
              <w:t>60%</w:t>
            </w:r>
          </w:p>
        </w:tc>
      </w:tr>
    </w:tbl>
    <w:p w:rsidR="00A73DC8" w:rsidRDefault="00A73DC8"/>
    <w:sectPr w:rsidR="00A73DC8" w:rsidSect="00EE2B87">
      <w:pgSz w:w="11906" w:h="16838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5"/>
    <w:rsid w:val="001A4714"/>
    <w:rsid w:val="001F078E"/>
    <w:rsid w:val="0027783B"/>
    <w:rsid w:val="003A68ED"/>
    <w:rsid w:val="003F0730"/>
    <w:rsid w:val="0045539C"/>
    <w:rsid w:val="006E5E38"/>
    <w:rsid w:val="007A05D5"/>
    <w:rsid w:val="008D7994"/>
    <w:rsid w:val="00920465"/>
    <w:rsid w:val="00960D08"/>
    <w:rsid w:val="00A73DC8"/>
    <w:rsid w:val="00E50880"/>
    <w:rsid w:val="00EB2469"/>
    <w:rsid w:val="00EE2B87"/>
    <w:rsid w:val="00F1320D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E41F"/>
  <w15:chartTrackingRefBased/>
  <w15:docId w15:val="{D2CF6652-6A88-475D-AA01-64A0041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20D"/>
    <w:pPr>
      <w:spacing w:after="0" w:line="240" w:lineRule="auto"/>
    </w:pPr>
    <w:rPr>
      <w:rFonts w:eastAsia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7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dc:description/>
  <cp:lastModifiedBy>Elizabeth Gray</cp:lastModifiedBy>
  <cp:revision>3</cp:revision>
  <dcterms:created xsi:type="dcterms:W3CDTF">2020-02-23T17:58:00Z</dcterms:created>
  <dcterms:modified xsi:type="dcterms:W3CDTF">2020-02-23T17:58:00Z</dcterms:modified>
</cp:coreProperties>
</file>